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8D896" w14:textId="584060B9" w:rsidR="006A46E9" w:rsidRDefault="006A46E9" w:rsidP="006A46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233D2">
        <w:rPr>
          <w:b/>
          <w:noProof/>
          <w:sz w:val="24"/>
        </w:rPr>
        <w:t>5185</w:t>
      </w:r>
    </w:p>
    <w:p w14:paraId="69F99E8C" w14:textId="77777777" w:rsidR="006A46E9" w:rsidRDefault="006A46E9" w:rsidP="006A46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6FD73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F25EE" w:rsidRPr="00DF25EE">
        <w:rPr>
          <w:color w:val="FF0000"/>
        </w:rPr>
        <w:t xml:space="preserve">[DRAFT] </w:t>
      </w:r>
      <w:r w:rsidR="006A46E9" w:rsidRPr="00D27A31">
        <w:t>Reply LS on UPSI handling at the UE</w:t>
      </w:r>
    </w:p>
    <w:p w14:paraId="65004854" w14:textId="7BB2E13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46E9" w:rsidRPr="00D27A31">
        <w:t xml:space="preserve">LS on UPSI handling at the UE </w:t>
      </w:r>
      <w:r w:rsidR="006A46E9">
        <w:t>(</w:t>
      </w:r>
      <w:r w:rsidR="006A46E9" w:rsidRPr="00D27A31">
        <w:t>S2-2211347</w:t>
      </w:r>
      <w:r w:rsidR="006A46E9">
        <w:t>)</w:t>
      </w:r>
    </w:p>
    <w:p w14:paraId="56E3B846" w14:textId="1BDA59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A46E9" w:rsidRPr="00D27A31">
        <w:t>Rel-15</w:t>
      </w:r>
      <w:r w:rsidR="006A46E9">
        <w:t xml:space="preserve">, </w:t>
      </w:r>
      <w:r w:rsidR="006A46E9" w:rsidRPr="00D27A31">
        <w:t>Rel-16</w:t>
      </w:r>
      <w:r w:rsidR="006A46E9">
        <w:t xml:space="preserve">, </w:t>
      </w:r>
      <w:r w:rsidR="006A46E9" w:rsidRPr="00D27A31">
        <w:t>Rel-17</w:t>
      </w:r>
      <w:r w:rsidR="006A46E9">
        <w:t xml:space="preserve">, </w:t>
      </w:r>
      <w:r w:rsidR="006A46E9" w:rsidRPr="00D27A31">
        <w:t>Rel-1</w:t>
      </w:r>
      <w:r w:rsidR="006A46E9">
        <w:t>8</w:t>
      </w:r>
    </w:p>
    <w:p w14:paraId="792135A2" w14:textId="2EB3A4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46E9">
        <w:t>5GS_Ph1-CT, 5GProtoc16, 5GProtoc17, 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ACAD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A46E9">
        <w:rPr>
          <w:b w:val="0"/>
        </w:rPr>
        <w:t>CT1</w:t>
      </w:r>
    </w:p>
    <w:p w14:paraId="6AF9910D" w14:textId="46153DE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46E9">
        <w:rPr>
          <w:b w:val="0"/>
        </w:rPr>
        <w:t>SA2</w:t>
      </w:r>
    </w:p>
    <w:p w14:paraId="033E954A" w14:textId="080A2304" w:rsidR="00463675" w:rsidRPr="000F4E43" w:rsidRDefault="00463675" w:rsidP="006A46E9">
      <w:pPr>
        <w:pStyle w:val="Source"/>
      </w:pPr>
      <w:r w:rsidRPr="000F4E43">
        <w:t>Cc:</w:t>
      </w:r>
      <w:r w:rsidRPr="000F4E43">
        <w:tab/>
      </w:r>
      <w:r w:rsidR="006A46E9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029A3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A46E9">
        <w:rPr>
          <w:bCs/>
        </w:rPr>
        <w:t>Roozbeh Atarius</w:t>
      </w:r>
    </w:p>
    <w:p w14:paraId="5836C680" w14:textId="0C9DF59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A46E9">
        <w:rPr>
          <w:bCs/>
          <w:color w:val="0000FF"/>
        </w:rPr>
        <w:t>ratarius</w:t>
      </w:r>
      <w:proofErr w:type="spellEnd"/>
      <w:r w:rsidR="006A46E9">
        <w:rPr>
          <w:bCs/>
          <w:color w:val="0000FF"/>
        </w:rPr>
        <w:t xml:space="preserve"> at </w:t>
      </w:r>
      <w:proofErr w:type="spellStart"/>
      <w:r w:rsidR="00A65F83">
        <w:rPr>
          <w:bCs/>
          <w:color w:val="0000FF"/>
        </w:rPr>
        <w:t>m</w:t>
      </w:r>
      <w:r w:rsidR="006A46E9">
        <w:rPr>
          <w:bCs/>
          <w:color w:val="0000FF"/>
        </w:rPr>
        <w:t>otorola</w:t>
      </w:r>
      <w:proofErr w:type="spellEnd"/>
      <w:r w:rsidR="006A46E9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89F24" w:rsidR="00463675" w:rsidRPr="000F4E43" w:rsidRDefault="00463675" w:rsidP="006A46E9">
      <w:pPr>
        <w:pStyle w:val="Title"/>
      </w:pPr>
      <w:r w:rsidRPr="000F4E43">
        <w:t>Attachments:</w:t>
      </w:r>
      <w:r w:rsidRPr="000F4E43">
        <w:tab/>
      </w:r>
      <w:r w:rsidR="006A46E9">
        <w:rPr>
          <w:color w:val="FF0000"/>
        </w:rPr>
        <w:t>C1-23</w:t>
      </w:r>
      <w:r w:rsidR="00210452">
        <w:rPr>
          <w:color w:val="FF0000"/>
        </w:rPr>
        <w:t>AAAA, C1-23BBBB, C1-23CCCC, and C1-23DDDD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65FBA" w14:textId="77777777" w:rsidR="006A46E9" w:rsidRPr="005850F1" w:rsidRDefault="006A46E9" w:rsidP="006A46E9">
      <w:pPr>
        <w:rPr>
          <w:rFonts w:ascii="Arial" w:hAnsi="Arial" w:cs="Arial"/>
        </w:rPr>
      </w:pPr>
      <w:r w:rsidRPr="005850F1">
        <w:rPr>
          <w:rFonts w:ascii="Arial" w:hAnsi="Arial" w:cs="Arial"/>
        </w:rPr>
        <w:t>CT1 would like to thank SA2 for the LS S2-2211347 on UPSI handling at the UE.</w:t>
      </w:r>
    </w:p>
    <w:p w14:paraId="52834374" w14:textId="77777777" w:rsidR="006A46E9" w:rsidRPr="005850F1" w:rsidRDefault="006A46E9" w:rsidP="006A46E9">
      <w:pPr>
        <w:rPr>
          <w:rFonts w:ascii="Arial" w:hAnsi="Arial" w:cs="Arial"/>
        </w:rPr>
      </w:pPr>
    </w:p>
    <w:p w14:paraId="10BF8DAA" w14:textId="77777777" w:rsidR="006A46E9" w:rsidRPr="005850F1" w:rsidRDefault="006A46E9" w:rsidP="006A46E9">
      <w:pPr>
        <w:rPr>
          <w:rFonts w:ascii="Arial" w:hAnsi="Arial" w:cs="Arial"/>
        </w:rPr>
      </w:pPr>
      <w:r w:rsidRPr="005850F1">
        <w:rPr>
          <w:rFonts w:ascii="Arial" w:hAnsi="Arial" w:cs="Arial"/>
        </w:rPr>
        <w:t>SA2 asked:</w:t>
      </w:r>
    </w:p>
    <w:p w14:paraId="1FAA620A" w14:textId="77777777" w:rsidR="006A46E9" w:rsidRDefault="006A46E9" w:rsidP="006A46E9">
      <w:r>
        <w:t>--------------</w:t>
      </w:r>
    </w:p>
    <w:p w14:paraId="667FE4B5" w14:textId="77777777" w:rsidR="006A46E9" w:rsidRPr="00D27A31" w:rsidRDefault="006A46E9" w:rsidP="006A46E9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5375F41B" w14:textId="77777777" w:rsidR="006A46E9" w:rsidRPr="00D27A31" w:rsidRDefault="006A46E9" w:rsidP="006A46E9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</w:t>
      </w:r>
      <w:proofErr w:type="gramStart"/>
      <w:r w:rsidRPr="00D27A31">
        <w:rPr>
          <w:rFonts w:ascii="Arial" w:hAnsi="Arial" w:cs="Arial"/>
          <w:bCs/>
          <w:i/>
          <w:iCs/>
        </w:rPr>
        <w:t>16</w:t>
      </w:r>
      <w:proofErr w:type="gramEnd"/>
      <w:r w:rsidRPr="00D27A31">
        <w:rPr>
          <w:rFonts w:ascii="Arial" w:hAnsi="Arial" w:cs="Arial"/>
          <w:bCs/>
          <w:i/>
          <w:iCs/>
        </w:rPr>
        <w:t xml:space="preserve"> and Rel-17 UE?</w:t>
      </w:r>
    </w:p>
    <w:p w14:paraId="6F228F6A" w14:textId="77777777" w:rsidR="006A46E9" w:rsidRDefault="006A46E9" w:rsidP="006A46E9">
      <w:r>
        <w:t>--------------</w:t>
      </w:r>
    </w:p>
    <w:p w14:paraId="574E46AF" w14:textId="552A3DE0" w:rsidR="006A46E9" w:rsidRDefault="006A46E9" w:rsidP="006A46E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If the UE cannot be </w:t>
      </w:r>
      <w:proofErr w:type="gramStart"/>
      <w:r>
        <w:rPr>
          <w:rFonts w:ascii="Arial" w:hAnsi="Arial" w:cs="Arial"/>
        </w:rPr>
        <w:t>execute</w:t>
      </w:r>
      <w:proofErr w:type="gramEnd"/>
      <w:r>
        <w:rPr>
          <w:rFonts w:ascii="Arial" w:hAnsi="Arial" w:cs="Arial"/>
        </w:rPr>
        <w:t xml:space="preserve"> successfully a received Policy Section, a</w:t>
      </w:r>
      <w:r w:rsidRPr="006A46E9">
        <w:rPr>
          <w:rFonts w:ascii="Arial" w:hAnsi="Arial" w:cs="Arial"/>
        </w:rPr>
        <w:t xml:space="preserve">ccording to </w:t>
      </w:r>
      <w:r>
        <w:rPr>
          <w:rFonts w:ascii="Arial" w:hAnsi="Arial" w:cs="Arial"/>
        </w:rPr>
        <w:t xml:space="preserve">the </w:t>
      </w:r>
      <w:r w:rsidRPr="006A46E9">
        <w:rPr>
          <w:rFonts w:ascii="Arial" w:hAnsi="Arial" w:cs="Arial"/>
        </w:rPr>
        <w:t xml:space="preserve">procedure </w:t>
      </w:r>
      <w:r>
        <w:rPr>
          <w:rFonts w:ascii="Arial" w:hAnsi="Arial" w:cs="Arial"/>
        </w:rPr>
        <w:t xml:space="preserve">defined in 3GPP TS 24.501, </w:t>
      </w:r>
      <w:r w:rsidRPr="006A46E9">
        <w:rPr>
          <w:rFonts w:ascii="Arial" w:hAnsi="Arial" w:cs="Arial"/>
        </w:rPr>
        <w:t xml:space="preserve">the UE shall respond to the </w:t>
      </w:r>
      <w:r>
        <w:rPr>
          <w:rFonts w:ascii="Arial" w:hAnsi="Arial" w:cs="Arial"/>
        </w:rPr>
        <w:t>PCF by a reject message which includes:</w:t>
      </w:r>
    </w:p>
    <w:p w14:paraId="64279584" w14:textId="6AE15B38" w:rsidR="006A46E9" w:rsidRDefault="006A46E9" w:rsidP="006A46E9">
      <w:pPr>
        <w:pStyle w:val="Header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the </w:t>
      </w:r>
      <w:proofErr w:type="gramStart"/>
      <w:r>
        <w:rPr>
          <w:rFonts w:ascii="Arial" w:hAnsi="Arial" w:cs="Arial"/>
        </w:rPr>
        <w:t>PSI;</w:t>
      </w:r>
      <w:proofErr w:type="gramEnd"/>
    </w:p>
    <w:p w14:paraId="41D48D41" w14:textId="5FDF49D1" w:rsidR="006A46E9" w:rsidRDefault="006A46E9" w:rsidP="006A46E9">
      <w:pPr>
        <w:pStyle w:val="Header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the order of the Policy Section </w:t>
      </w:r>
      <w:r w:rsidR="008A52BA">
        <w:rPr>
          <w:rFonts w:ascii="Arial" w:hAnsi="Arial" w:cs="Arial"/>
        </w:rPr>
        <w:t xml:space="preserve">in the received Policy Sections; and </w:t>
      </w:r>
    </w:p>
    <w:p w14:paraId="141FB018" w14:textId="48B1DC74" w:rsidR="008A52BA" w:rsidRDefault="008A52BA" w:rsidP="006A46E9">
      <w:pPr>
        <w:pStyle w:val="Header"/>
        <w:ind w:left="720"/>
        <w:rPr>
          <w:rFonts w:ascii="Arial" w:hAnsi="Arial" w:cs="Arial"/>
        </w:rPr>
      </w:pPr>
      <w:r>
        <w:rPr>
          <w:rFonts w:ascii="Arial" w:hAnsi="Arial" w:cs="Arial"/>
        </w:rPr>
        <w:t>- cause for the unsuccessful execution, which currently shall always be interpreted</w:t>
      </w:r>
      <w:r w:rsidRPr="008A52BA">
        <w:rPr>
          <w:rFonts w:ascii="Arial" w:hAnsi="Arial" w:cs="Arial"/>
        </w:rPr>
        <w:t xml:space="preserve"> </w:t>
      </w:r>
      <w:r w:rsidRPr="006A46E9">
        <w:rPr>
          <w:rFonts w:ascii="Arial" w:hAnsi="Arial" w:cs="Arial"/>
        </w:rPr>
        <w:t>as "Protocol error, unspecified" by the PCF, independent of any value is assigned to the cause by the UE.</w:t>
      </w:r>
    </w:p>
    <w:p w14:paraId="42795BAD" w14:textId="16417752" w:rsidR="006A46E9" w:rsidRDefault="000F4F24" w:rsidP="008A52BA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A52BA">
        <w:rPr>
          <w:rFonts w:ascii="Arial" w:hAnsi="Arial" w:cs="Arial"/>
        </w:rPr>
        <w:t xml:space="preserve"> new cause with value “UPSC not available”</w:t>
      </w:r>
      <w:r w:rsidR="00210452">
        <w:rPr>
          <w:rFonts w:ascii="Arial" w:hAnsi="Arial" w:cs="Arial"/>
        </w:rPr>
        <w:t xml:space="preserve"> for all releases (Rel-15, Rel-16, Rel-17, and Rel-18),</w:t>
      </w:r>
      <w:r w:rsidR="008A52BA">
        <w:rPr>
          <w:rFonts w:ascii="Arial" w:hAnsi="Arial" w:cs="Arial"/>
        </w:rPr>
        <w:t xml:space="preserve"> has been agreed by CT1 to avoid wrong interpretation of the reason that the UE cannot successfully execute the Policy Section. </w:t>
      </w:r>
      <w:r>
        <w:rPr>
          <w:rFonts w:ascii="Arial" w:hAnsi="Arial" w:cs="Arial"/>
        </w:rPr>
        <w:t>Thus,</w:t>
      </w:r>
      <w:r w:rsidR="008A52BA">
        <w:rPr>
          <w:rFonts w:ascii="Arial" w:hAnsi="Arial" w:cs="Arial"/>
        </w:rPr>
        <w:t xml:space="preserve"> results </w:t>
      </w:r>
      <w:r>
        <w:rPr>
          <w:rFonts w:ascii="Arial" w:hAnsi="Arial" w:cs="Arial"/>
        </w:rPr>
        <w:t>into</w:t>
      </w:r>
      <w:r w:rsidR="008A52BA">
        <w:rPr>
          <w:rFonts w:ascii="Arial" w:hAnsi="Arial" w:cs="Arial"/>
        </w:rPr>
        <w:t xml:space="preserve"> a possible loop when the PCF </w:t>
      </w:r>
      <w:r>
        <w:rPr>
          <w:rFonts w:ascii="Arial" w:hAnsi="Arial" w:cs="Arial"/>
        </w:rPr>
        <w:t xml:space="preserve">keeps </w:t>
      </w:r>
      <w:r w:rsidR="008A52BA">
        <w:rPr>
          <w:rFonts w:ascii="Arial" w:hAnsi="Arial" w:cs="Arial"/>
        </w:rPr>
        <w:t>retransmit</w:t>
      </w:r>
      <w:r>
        <w:rPr>
          <w:rFonts w:ascii="Arial" w:hAnsi="Arial" w:cs="Arial"/>
        </w:rPr>
        <w:t>ting</w:t>
      </w:r>
      <w:r w:rsidR="008A52BA">
        <w:rPr>
          <w:rFonts w:ascii="Arial" w:hAnsi="Arial" w:cs="Arial"/>
        </w:rPr>
        <w:t xml:space="preserve"> the Policy Section.</w:t>
      </w:r>
    </w:p>
    <w:p w14:paraId="5859B39F" w14:textId="77777777" w:rsidR="008A52BA" w:rsidRPr="000F4E43" w:rsidRDefault="008A52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F20F8B" w14:textId="77777777" w:rsidR="008A52BA" w:rsidRPr="000F4E43" w:rsidRDefault="008A52BA" w:rsidP="008A52B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4B0D1B" w14:textId="77777777" w:rsidR="008A52BA" w:rsidRPr="000F4E43" w:rsidRDefault="008A52BA" w:rsidP="008A52BA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SA2 </w:t>
      </w:r>
      <w:r w:rsidRPr="000F4E43">
        <w:rPr>
          <w:rFonts w:ascii="Arial" w:hAnsi="Arial" w:cs="Arial"/>
          <w:b/>
        </w:rPr>
        <w:t>group.</w:t>
      </w:r>
    </w:p>
    <w:p w14:paraId="4A4294D5" w14:textId="77777777" w:rsidR="008A52BA" w:rsidRPr="003D57F6" w:rsidRDefault="008A52BA" w:rsidP="008A52BA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Pr="003D57F6">
        <w:rPr>
          <w:rFonts w:ascii="Arial" w:hAnsi="Arial" w:cs="Arial"/>
        </w:rPr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23EDDF2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33B3" w14:textId="77777777" w:rsidR="00EF42D4" w:rsidRDefault="00EF42D4">
      <w:r>
        <w:separator/>
      </w:r>
    </w:p>
  </w:endnote>
  <w:endnote w:type="continuationSeparator" w:id="0">
    <w:p w14:paraId="42D30705" w14:textId="77777777" w:rsidR="00EF42D4" w:rsidRDefault="00EF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BA992" w14:textId="77777777" w:rsidR="00EF42D4" w:rsidRDefault="00EF42D4">
      <w:r>
        <w:separator/>
      </w:r>
    </w:p>
  </w:footnote>
  <w:footnote w:type="continuationSeparator" w:id="0">
    <w:p w14:paraId="55F292AD" w14:textId="77777777" w:rsidR="00EF42D4" w:rsidRDefault="00EF4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405C6"/>
    <w:multiLevelType w:val="hybridMultilevel"/>
    <w:tmpl w:val="44F6079C"/>
    <w:lvl w:ilvl="0" w:tplc="E948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A422CE"/>
    <w:multiLevelType w:val="hybridMultilevel"/>
    <w:tmpl w:val="C888B5B0"/>
    <w:lvl w:ilvl="0" w:tplc="816A59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D16950"/>
    <w:multiLevelType w:val="hybridMultilevel"/>
    <w:tmpl w:val="288E4A28"/>
    <w:lvl w:ilvl="0" w:tplc="85882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C00A4"/>
    <w:multiLevelType w:val="hybridMultilevel"/>
    <w:tmpl w:val="2190E25E"/>
    <w:lvl w:ilvl="0" w:tplc="82ACA6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671910164">
    <w:abstractNumId w:val="10"/>
  </w:num>
  <w:num w:numId="16" w16cid:durableId="1663006626">
    <w:abstractNumId w:val="16"/>
  </w:num>
  <w:num w:numId="17" w16cid:durableId="698555641">
    <w:abstractNumId w:val="15"/>
  </w:num>
  <w:num w:numId="18" w16cid:durableId="12443406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0F4F24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10452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850F1"/>
    <w:rsid w:val="005E5C97"/>
    <w:rsid w:val="00615177"/>
    <w:rsid w:val="00654758"/>
    <w:rsid w:val="00675D3A"/>
    <w:rsid w:val="006866EF"/>
    <w:rsid w:val="00687984"/>
    <w:rsid w:val="00687A0B"/>
    <w:rsid w:val="006A46E9"/>
    <w:rsid w:val="006D0B09"/>
    <w:rsid w:val="006E17C7"/>
    <w:rsid w:val="007032C5"/>
    <w:rsid w:val="007116E4"/>
    <w:rsid w:val="00726FC3"/>
    <w:rsid w:val="0073312A"/>
    <w:rsid w:val="0077485D"/>
    <w:rsid w:val="00787CAC"/>
    <w:rsid w:val="007B46E1"/>
    <w:rsid w:val="0089666F"/>
    <w:rsid w:val="008A52BA"/>
    <w:rsid w:val="0090241A"/>
    <w:rsid w:val="0090582E"/>
    <w:rsid w:val="00912DB5"/>
    <w:rsid w:val="00923E7C"/>
    <w:rsid w:val="009D2D6A"/>
    <w:rsid w:val="009F6E85"/>
    <w:rsid w:val="00A52DB2"/>
    <w:rsid w:val="00A65F83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DF25EE"/>
    <w:rsid w:val="00E16BBB"/>
    <w:rsid w:val="00E20604"/>
    <w:rsid w:val="00E233D2"/>
    <w:rsid w:val="00E4207B"/>
    <w:rsid w:val="00E66D9D"/>
    <w:rsid w:val="00E72B30"/>
    <w:rsid w:val="00E74B9D"/>
    <w:rsid w:val="00E76827"/>
    <w:rsid w:val="00EA19B5"/>
    <w:rsid w:val="00EA68B1"/>
    <w:rsid w:val="00EF42D4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Atarius-6</cp:lastModifiedBy>
  <cp:revision>2</cp:revision>
  <cp:lastPrinted>2002-04-23T07:10:00Z</cp:lastPrinted>
  <dcterms:created xsi:type="dcterms:W3CDTF">2023-08-08T18:48:00Z</dcterms:created>
  <dcterms:modified xsi:type="dcterms:W3CDTF">2023-08-08T18:48:00Z</dcterms:modified>
</cp:coreProperties>
</file>